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37844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 w14:paraId="6FCC7AA3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2D88AB53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致：惠州仲恺新业发展有限公司</w:t>
      </w:r>
    </w:p>
    <w:p w14:paraId="160DDBE5"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</w:rPr>
        <w:t>惠创未来城现有厂房屋面防水补漏工程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13A4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3B624BA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0CD05E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53103D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4578164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089C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 w14:paraId="7461878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460C0C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惠创未来城现有厂房屋面防水补漏工程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776A61B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498377.63元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452513C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0AE7882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4F786079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注：1.本项目结算时以实际工程量结合中标下浮率进行计算作为结算价，且结算价不超过报价。</w:t>
      </w:r>
    </w:p>
    <w:p w14:paraId="48D5358A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 w14:paraId="330CAC7C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 w14:paraId="45058FF0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 w14:paraId="64A01F44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 w14:paraId="5E92651C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 w14:paraId="041B034C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2"/>
          <w:szCs w:val="21"/>
        </w:rPr>
      </w:pPr>
    </w:p>
    <w:p w14:paraId="01B7C4EE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75ECC5FE"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 w14:paraId="0C086E6A"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 w14:paraId="3D5E5A60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635FA1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2B5A4CCD"/>
    <w:rsid w:val="2B5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2024-07-04T01:04:00Z</dcterms:created>
  <dc:creator>林漫婷</dc:creator>
  <cp:lastModifiedBy>林漫婷</cp:lastModifiedBy>
  <dcterms:modified xsi:type="dcterms:W3CDTF">2024-07-04T01:04:36Z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40B8C6A39F114637A2FB15AED5F4D2F8_11</vt:lpwstr>
  </property>
</Properties>
</file>