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2E4618">
      <w:pPr>
        <w:spacing w:line="360" w:lineRule="auto"/>
        <w:jc w:val="center"/>
        <w:rPr>
          <w:rFonts w:ascii="宋体" w:hAnsi="宋体" w:eastAsia="宋体" w:cs="宋体"/>
          <w:b/>
          <w:sz w:val="40"/>
          <w:szCs w:val="40"/>
        </w:rPr>
      </w:pPr>
      <w:r>
        <w:rPr>
          <w:rFonts w:hint="eastAsia" w:ascii="宋体" w:hAnsi="宋体" w:eastAsia="宋体" w:cs="宋体"/>
          <w:b/>
          <w:sz w:val="40"/>
          <w:szCs w:val="40"/>
          <w:lang w:eastAsia="zh-CN"/>
        </w:rPr>
        <w:t>市场调研</w:t>
      </w:r>
      <w:r>
        <w:rPr>
          <w:rFonts w:hint="eastAsia" w:ascii="宋体" w:hAnsi="宋体" w:eastAsia="宋体" w:cs="宋体"/>
          <w:b/>
          <w:sz w:val="40"/>
          <w:szCs w:val="40"/>
        </w:rPr>
        <w:t>报价函</w:t>
      </w:r>
    </w:p>
    <w:p w14:paraId="64738090">
      <w:pPr>
        <w:adjustRightInd w:val="0"/>
        <w:snapToGrid w:val="0"/>
        <w:spacing w:line="360" w:lineRule="auto"/>
        <w:jc w:val="left"/>
        <w:rPr>
          <w:rFonts w:hint="eastAsia" w:ascii="宋体" w:hAnsi="宋体" w:eastAsia="宋体" w:cs="宋体"/>
          <w:sz w:val="24"/>
          <w:szCs w:val="28"/>
          <w:lang w:eastAsia="zh-CN"/>
        </w:rPr>
      </w:pPr>
      <w:r>
        <w:rPr>
          <w:rFonts w:hint="eastAsia" w:ascii="宋体" w:hAnsi="宋体" w:eastAsia="宋体" w:cs="宋体"/>
          <w:sz w:val="24"/>
          <w:szCs w:val="28"/>
        </w:rPr>
        <w:t>致：</w:t>
      </w:r>
      <w:r>
        <w:rPr>
          <w:rFonts w:hint="eastAsia" w:ascii="宋体" w:hAnsi="宋体" w:eastAsia="宋体" w:cs="宋体"/>
          <w:sz w:val="24"/>
          <w:szCs w:val="28"/>
          <w:lang w:eastAsia="zh-CN"/>
        </w:rPr>
        <w:t>惠州市惠南产城发展有限公司</w:t>
      </w:r>
    </w:p>
    <w:p w14:paraId="38731768">
      <w:pPr>
        <w:adjustRightInd w:val="0"/>
        <w:snapToGrid w:val="0"/>
        <w:spacing w:line="360" w:lineRule="auto"/>
        <w:ind w:firstLine="630"/>
        <w:jc w:val="left"/>
        <w:rPr>
          <w:rFonts w:hint="eastAsia" w:ascii="宋体" w:hAnsi="宋体" w:eastAsia="宋体" w:cs="宋体"/>
          <w:sz w:val="24"/>
          <w:szCs w:val="28"/>
        </w:rPr>
      </w:pPr>
      <w:r>
        <w:rPr>
          <w:rFonts w:hint="eastAsia" w:ascii="宋体" w:hAnsi="宋体" w:eastAsia="宋体" w:cs="宋体"/>
          <w:sz w:val="24"/>
          <w:szCs w:val="28"/>
        </w:rPr>
        <w:t>非常荣幸参与《</w:t>
      </w:r>
      <w:r>
        <w:rPr>
          <w:rFonts w:hint="eastAsia" w:ascii="宋体" w:hAnsi="宋体" w:eastAsia="宋体" w:cs="宋体"/>
          <w:sz w:val="24"/>
          <w:szCs w:val="28"/>
          <w:lang w:val="en-US" w:eastAsia="zh-CN"/>
        </w:rPr>
        <w:t>拆除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惠创未来城厂房废旧管道及办公室空调设备工程</w:t>
      </w:r>
      <w:r>
        <w:rPr>
          <w:rFonts w:hint="eastAsia" w:ascii="宋体" w:hAnsi="宋体" w:eastAsia="宋体" w:cs="宋体"/>
          <w:sz w:val="24"/>
          <w:szCs w:val="28"/>
        </w:rPr>
        <w:t>》项目的</w:t>
      </w:r>
      <w:r>
        <w:rPr>
          <w:rFonts w:hint="eastAsia" w:ascii="宋体" w:hAnsi="宋体" w:eastAsia="宋体" w:cs="宋体"/>
          <w:sz w:val="24"/>
          <w:szCs w:val="28"/>
          <w:lang w:eastAsia="zh-CN"/>
        </w:rPr>
        <w:t>市场调研</w:t>
      </w:r>
      <w:r>
        <w:rPr>
          <w:rFonts w:hint="eastAsia" w:ascii="宋体" w:hAnsi="宋体" w:eastAsia="宋体" w:cs="宋体"/>
          <w:sz w:val="24"/>
          <w:szCs w:val="28"/>
        </w:rPr>
        <w:t>报价，我公司已充分了解项目情况，现报价如下：</w:t>
      </w:r>
    </w:p>
    <w:p w14:paraId="511BA87E">
      <w:pPr>
        <w:adjustRightInd w:val="0"/>
        <w:snapToGrid w:val="0"/>
        <w:spacing w:line="360" w:lineRule="auto"/>
        <w:ind w:firstLine="630"/>
        <w:jc w:val="left"/>
        <w:rPr>
          <w:rFonts w:hint="eastAsia" w:ascii="宋体" w:hAnsi="宋体" w:eastAsia="宋体" w:cs="宋体"/>
          <w:sz w:val="24"/>
          <w:szCs w:val="28"/>
        </w:rPr>
      </w:pPr>
    </w:p>
    <w:tbl>
      <w:tblPr>
        <w:tblStyle w:val="2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7"/>
        <w:gridCol w:w="778"/>
        <w:gridCol w:w="1646"/>
        <w:gridCol w:w="1055"/>
        <w:gridCol w:w="1150"/>
        <w:gridCol w:w="3453"/>
      </w:tblGrid>
      <w:tr w14:paraId="5979A4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256" w:type="pct"/>
            <w:vMerge w:val="restart"/>
            <w:shd w:val="clear" w:color="auto" w:fill="auto"/>
            <w:vAlign w:val="center"/>
          </w:tcPr>
          <w:p w14:paraId="63A3340C">
            <w:pPr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457" w:type="pct"/>
            <w:vMerge w:val="restart"/>
            <w:shd w:val="clear" w:color="auto" w:fill="auto"/>
            <w:vAlign w:val="center"/>
          </w:tcPr>
          <w:p w14:paraId="05BD4470">
            <w:pPr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项目名称</w:t>
            </w:r>
          </w:p>
        </w:tc>
        <w:tc>
          <w:tcPr>
            <w:tcW w:w="966" w:type="pct"/>
            <w:vMerge w:val="restart"/>
            <w:shd w:val="clear" w:color="auto" w:fill="auto"/>
            <w:vAlign w:val="center"/>
          </w:tcPr>
          <w:p w14:paraId="7FFB2841">
            <w:pPr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eastAsia="zh-CN"/>
              </w:rPr>
              <w:t>分项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1294" w:type="pct"/>
            <w:gridSpan w:val="2"/>
            <w:shd w:val="clear" w:color="auto" w:fill="auto"/>
            <w:vAlign w:val="center"/>
          </w:tcPr>
          <w:p w14:paraId="039DFB56">
            <w:pPr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本次报价</w:t>
            </w:r>
          </w:p>
        </w:tc>
        <w:tc>
          <w:tcPr>
            <w:tcW w:w="2026" w:type="pct"/>
            <w:vMerge w:val="restart"/>
            <w:shd w:val="clear" w:color="auto" w:fill="auto"/>
            <w:vAlign w:val="center"/>
          </w:tcPr>
          <w:p w14:paraId="285A4AA3">
            <w:pPr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eastAsia="zh-CN"/>
              </w:rPr>
              <w:t>备注</w:t>
            </w:r>
          </w:p>
        </w:tc>
      </w:tr>
      <w:tr w14:paraId="0AF34D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256" w:type="pct"/>
            <w:vMerge w:val="continue"/>
            <w:shd w:val="clear" w:color="auto" w:fill="auto"/>
            <w:vAlign w:val="center"/>
          </w:tcPr>
          <w:p w14:paraId="6CF98BB9">
            <w:pPr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57" w:type="pct"/>
            <w:vMerge w:val="continue"/>
            <w:shd w:val="clear" w:color="auto" w:fill="auto"/>
            <w:vAlign w:val="center"/>
          </w:tcPr>
          <w:p w14:paraId="652B2FB4">
            <w:pPr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966" w:type="pct"/>
            <w:vMerge w:val="continue"/>
            <w:shd w:val="clear" w:color="auto" w:fill="auto"/>
            <w:vAlign w:val="center"/>
          </w:tcPr>
          <w:p w14:paraId="0FD217D7">
            <w:pPr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eastAsia="zh-CN"/>
              </w:rPr>
            </w:pPr>
          </w:p>
        </w:tc>
        <w:tc>
          <w:tcPr>
            <w:tcW w:w="619" w:type="pct"/>
            <w:shd w:val="clear" w:color="auto" w:fill="auto"/>
            <w:vAlign w:val="center"/>
          </w:tcPr>
          <w:p w14:paraId="44FEF73C">
            <w:pPr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单价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1F9E1001">
            <w:pPr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总价</w:t>
            </w:r>
          </w:p>
        </w:tc>
        <w:tc>
          <w:tcPr>
            <w:tcW w:w="2026" w:type="pct"/>
            <w:vMerge w:val="continue"/>
            <w:shd w:val="clear" w:color="auto" w:fill="auto"/>
            <w:vAlign w:val="center"/>
          </w:tcPr>
          <w:p w14:paraId="7924E1FB">
            <w:pPr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eastAsia="zh-CN"/>
              </w:rPr>
            </w:pPr>
          </w:p>
        </w:tc>
      </w:tr>
      <w:tr w14:paraId="1B7F99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256" w:type="pct"/>
            <w:shd w:val="clear" w:color="auto" w:fill="auto"/>
            <w:vAlign w:val="center"/>
          </w:tcPr>
          <w:p w14:paraId="588A4941"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一</w:t>
            </w:r>
          </w:p>
        </w:tc>
        <w:tc>
          <w:tcPr>
            <w:tcW w:w="457" w:type="pct"/>
            <w:vMerge w:val="restart"/>
            <w:shd w:val="clear" w:color="auto" w:fill="auto"/>
            <w:vAlign w:val="center"/>
          </w:tcPr>
          <w:p w14:paraId="6EB56A57"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  <w:lang w:val="en-US" w:eastAsia="zh-CN"/>
              </w:rPr>
              <w:t>拆除</w:t>
            </w:r>
            <w:r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</w:rPr>
              <w:t>惠创未来城厂房废旧管道及办公室空调设备工程</w:t>
            </w:r>
          </w:p>
        </w:tc>
        <w:tc>
          <w:tcPr>
            <w:tcW w:w="966" w:type="pct"/>
            <w:shd w:val="clear" w:color="auto" w:fill="auto"/>
            <w:vAlign w:val="center"/>
          </w:tcPr>
          <w:p w14:paraId="7E9AE5D6"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  <w:lang w:eastAsia="zh-CN"/>
              </w:rPr>
              <w:t>拆除厂房</w:t>
            </w:r>
            <w:r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  <w:lang w:val="en-US" w:eastAsia="zh-CN"/>
              </w:rPr>
              <w:t>废旧管道</w:t>
            </w:r>
          </w:p>
        </w:tc>
        <w:tc>
          <w:tcPr>
            <w:tcW w:w="619" w:type="pct"/>
            <w:shd w:val="clear" w:color="auto" w:fill="auto"/>
            <w:vAlign w:val="center"/>
          </w:tcPr>
          <w:p w14:paraId="2362E4D8"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XX元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/吨</w:t>
            </w:r>
          </w:p>
          <w:p w14:paraId="496F07E5"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74" w:type="pct"/>
            <w:shd w:val="clear" w:color="auto" w:fill="auto"/>
            <w:vAlign w:val="center"/>
          </w:tcPr>
          <w:p w14:paraId="601CD8FA"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XX元</w:t>
            </w:r>
          </w:p>
        </w:tc>
        <w:tc>
          <w:tcPr>
            <w:tcW w:w="2026" w:type="pct"/>
            <w:shd w:val="clear" w:color="auto" w:fill="auto"/>
            <w:vAlign w:val="center"/>
          </w:tcPr>
          <w:p w14:paraId="30AD61F8">
            <w:pPr>
              <w:numPr>
                <w:ilvl w:val="-1"/>
                <w:numId w:val="0"/>
              </w:numPr>
              <w:adjustRightInd w:val="0"/>
              <w:snapToGrid w:val="0"/>
              <w:spacing w:line="24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1.废旧管道总重量暂定270吨。</w:t>
            </w:r>
          </w:p>
          <w:p w14:paraId="768FB856">
            <w:pPr>
              <w:numPr>
                <w:ilvl w:val="-1"/>
                <w:numId w:val="0"/>
              </w:numPr>
              <w:adjustRightInd w:val="0"/>
              <w:snapToGrid w:val="0"/>
              <w:spacing w:line="24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2.拆除后的管道需根据材质进行分类并分别测量长度、过磅称重，运至厂区内指定地点存放。</w:t>
            </w:r>
          </w:p>
          <w:p w14:paraId="039C269F">
            <w:pPr>
              <w:numPr>
                <w:ilvl w:val="-1"/>
                <w:numId w:val="0"/>
              </w:numPr>
              <w:adjustRightInd w:val="0"/>
              <w:snapToGrid w:val="0"/>
              <w:spacing w:line="240" w:lineRule="auto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3.拆除后的保温棉等建筑垃圾严禁擅自倾倒、抛撒，需运往符合资质要求的收纳场处置，并向建设单位提供收纳回执。</w:t>
            </w:r>
          </w:p>
        </w:tc>
      </w:tr>
      <w:tr w14:paraId="0C8DB8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  <w:jc w:val="center"/>
        </w:trPr>
        <w:tc>
          <w:tcPr>
            <w:tcW w:w="256" w:type="pct"/>
            <w:shd w:val="clear" w:color="auto" w:fill="auto"/>
            <w:vAlign w:val="center"/>
          </w:tcPr>
          <w:p w14:paraId="4B4BCB2A"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二</w:t>
            </w:r>
          </w:p>
        </w:tc>
        <w:tc>
          <w:tcPr>
            <w:tcW w:w="457" w:type="pct"/>
            <w:vMerge w:val="continue"/>
            <w:shd w:val="clear" w:color="auto" w:fill="auto"/>
            <w:vAlign w:val="center"/>
          </w:tcPr>
          <w:p w14:paraId="12999D22"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966" w:type="pct"/>
            <w:shd w:val="clear" w:color="auto" w:fill="auto"/>
            <w:vAlign w:val="center"/>
          </w:tcPr>
          <w:p w14:paraId="48CD0076"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  <w:lang w:eastAsia="zh-CN"/>
              </w:rPr>
              <w:t>拆除厂房</w:t>
            </w:r>
            <w:r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  <w:lang w:val="en-US" w:eastAsia="zh-CN"/>
              </w:rPr>
              <w:t>管道支架</w:t>
            </w:r>
          </w:p>
        </w:tc>
        <w:tc>
          <w:tcPr>
            <w:tcW w:w="619" w:type="pct"/>
            <w:shd w:val="clear" w:color="auto" w:fill="auto"/>
            <w:vAlign w:val="center"/>
          </w:tcPr>
          <w:p w14:paraId="7E4A7FB5"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XX元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/吨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0F29262E"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XX元</w:t>
            </w:r>
          </w:p>
        </w:tc>
        <w:tc>
          <w:tcPr>
            <w:tcW w:w="2026" w:type="pct"/>
            <w:shd w:val="clear" w:color="auto" w:fill="auto"/>
            <w:vAlign w:val="center"/>
          </w:tcPr>
          <w:p w14:paraId="10FC0478">
            <w:pPr>
              <w:numPr>
                <w:ilvl w:val="-1"/>
                <w:numId w:val="0"/>
              </w:numPr>
              <w:adjustRightInd w:val="0"/>
              <w:snapToGrid w:val="0"/>
              <w:spacing w:line="24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1.管道支架总重量暂定200t。</w:t>
            </w:r>
          </w:p>
          <w:p w14:paraId="5F15AB8A">
            <w:pPr>
              <w:numPr>
                <w:ilvl w:val="-1"/>
                <w:numId w:val="0"/>
              </w:numPr>
              <w:adjustRightInd w:val="0"/>
              <w:snapToGrid w:val="0"/>
              <w:spacing w:line="240" w:lineRule="auto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2.拆除后的支架需根据材质进行分类并过磅称重，运至厂区内指定地点存放。</w:t>
            </w:r>
          </w:p>
        </w:tc>
      </w:tr>
      <w:tr w14:paraId="0C7B50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1" w:hRule="atLeast"/>
          <w:jc w:val="center"/>
        </w:trPr>
        <w:tc>
          <w:tcPr>
            <w:tcW w:w="256" w:type="pct"/>
            <w:shd w:val="clear" w:color="auto" w:fill="auto"/>
            <w:vAlign w:val="center"/>
          </w:tcPr>
          <w:p w14:paraId="484EC12D"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三</w:t>
            </w:r>
          </w:p>
        </w:tc>
        <w:tc>
          <w:tcPr>
            <w:tcW w:w="457" w:type="pct"/>
            <w:vMerge w:val="continue"/>
            <w:shd w:val="clear" w:color="auto" w:fill="auto"/>
            <w:vAlign w:val="center"/>
          </w:tcPr>
          <w:p w14:paraId="6D9C2A4A"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966" w:type="pct"/>
            <w:shd w:val="clear" w:color="auto" w:fill="auto"/>
            <w:vAlign w:val="center"/>
          </w:tcPr>
          <w:p w14:paraId="5BC45116"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  <w:lang w:eastAsia="zh-CN"/>
              </w:rPr>
              <w:t>拆除厂房</w:t>
            </w:r>
            <w:r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  <w:lang w:val="en-US" w:eastAsia="zh-CN"/>
              </w:rPr>
              <w:t>办公室空调</w:t>
            </w:r>
          </w:p>
        </w:tc>
        <w:tc>
          <w:tcPr>
            <w:tcW w:w="619" w:type="pct"/>
            <w:shd w:val="clear" w:color="auto" w:fill="auto"/>
            <w:vAlign w:val="center"/>
          </w:tcPr>
          <w:p w14:paraId="0C0635E9"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XX元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/台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67C2D3BA"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XX元</w:t>
            </w:r>
          </w:p>
        </w:tc>
        <w:tc>
          <w:tcPr>
            <w:tcW w:w="2026" w:type="pct"/>
            <w:shd w:val="clear" w:color="auto" w:fill="auto"/>
            <w:vAlign w:val="center"/>
          </w:tcPr>
          <w:p w14:paraId="197E3081">
            <w:pPr>
              <w:numPr>
                <w:ilvl w:val="-1"/>
                <w:numId w:val="0"/>
              </w:numPr>
              <w:adjustRightInd w:val="0"/>
              <w:snapToGrid w:val="0"/>
              <w:spacing w:line="24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1.本次拆除5台空调（2台柜式内机，3台天花板挂机），包括内机、外机、空调铜管等构配件。</w:t>
            </w:r>
          </w:p>
          <w:p w14:paraId="5997D89F">
            <w:pPr>
              <w:numPr>
                <w:ilvl w:val="-1"/>
                <w:numId w:val="0"/>
              </w:numPr>
              <w:adjustRightInd w:val="0"/>
              <w:snapToGrid w:val="0"/>
              <w:spacing w:line="24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2.拆除后运至厂区内指定地点存放。</w:t>
            </w:r>
          </w:p>
        </w:tc>
      </w:tr>
      <w:tr w14:paraId="00B4D3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256" w:type="pct"/>
            <w:shd w:val="clear" w:color="auto" w:fill="auto"/>
            <w:vAlign w:val="center"/>
          </w:tcPr>
          <w:p w14:paraId="5727150E">
            <w:pPr>
              <w:adjustRightInd w:val="0"/>
              <w:snapToGrid w:val="0"/>
              <w:spacing w:line="240" w:lineRule="auto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四</w:t>
            </w:r>
          </w:p>
        </w:tc>
        <w:tc>
          <w:tcPr>
            <w:tcW w:w="457" w:type="pct"/>
            <w:vMerge w:val="continue"/>
            <w:shd w:val="clear" w:color="auto" w:fill="auto"/>
            <w:vAlign w:val="center"/>
          </w:tcPr>
          <w:p w14:paraId="0903FDE1"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1585" w:type="pct"/>
            <w:gridSpan w:val="2"/>
            <w:shd w:val="clear" w:color="auto" w:fill="auto"/>
            <w:vAlign w:val="center"/>
          </w:tcPr>
          <w:p w14:paraId="3C40FC50"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合计：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561EB9A1"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XX元</w:t>
            </w:r>
          </w:p>
        </w:tc>
        <w:tc>
          <w:tcPr>
            <w:tcW w:w="2026" w:type="pct"/>
            <w:shd w:val="clear" w:color="auto" w:fill="auto"/>
            <w:vAlign w:val="center"/>
          </w:tcPr>
          <w:p w14:paraId="3A1448DF">
            <w:pPr>
              <w:numPr>
                <w:ilvl w:val="-1"/>
                <w:numId w:val="0"/>
              </w:numPr>
              <w:adjustRightInd w:val="0"/>
              <w:snapToGrid w:val="0"/>
              <w:spacing w:line="24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</w:tr>
    </w:tbl>
    <w:p w14:paraId="743128DE">
      <w:pPr>
        <w:adjustRightInd w:val="0"/>
        <w:snapToGrid w:val="0"/>
        <w:spacing w:line="240" w:lineRule="auto"/>
        <w:ind w:right="0" w:firstLine="0" w:firstLineChars="0"/>
        <w:jc w:val="left"/>
        <w:rPr>
          <w:rFonts w:hint="eastAsia" w:ascii="宋体" w:hAnsi="宋体" w:eastAsia="宋体" w:cs="宋体"/>
          <w:sz w:val="22"/>
          <w:lang w:val="en-US" w:eastAsia="zh-CN"/>
        </w:rPr>
      </w:pPr>
      <w:r>
        <w:rPr>
          <w:rFonts w:hint="eastAsia" w:ascii="宋体" w:hAnsi="宋体" w:eastAsia="宋体" w:cs="宋体"/>
          <w:sz w:val="22"/>
          <w:lang w:val="en-US" w:eastAsia="zh-CN"/>
        </w:rPr>
        <w:t>说明：1.本项目按固定单价形式报价，报价包括拆除作业所需要的人工、设备、运输、场地清理、安全措施等所有成本，以及利润、税金等。</w:t>
      </w:r>
    </w:p>
    <w:p w14:paraId="1CFDDE66">
      <w:pPr>
        <w:adjustRightInd w:val="0"/>
        <w:snapToGrid w:val="0"/>
        <w:spacing w:line="240" w:lineRule="auto"/>
        <w:ind w:right="0" w:firstLine="0" w:firstLineChars="0"/>
        <w:jc w:val="left"/>
        <w:rPr>
          <w:rFonts w:hint="default" w:ascii="宋体" w:hAnsi="宋体" w:eastAsia="宋体" w:cs="宋体"/>
          <w:sz w:val="22"/>
          <w:lang w:val="en-US" w:eastAsia="zh-CN"/>
        </w:rPr>
      </w:pPr>
      <w:r>
        <w:rPr>
          <w:rFonts w:hint="eastAsia" w:ascii="宋体" w:hAnsi="宋体" w:eastAsia="宋体" w:cs="宋体"/>
          <w:sz w:val="22"/>
          <w:lang w:val="en-US" w:eastAsia="zh-CN"/>
        </w:rPr>
        <w:t xml:space="preserve">      2.以上为暂估数量，具体以实际拆除数量为准。</w:t>
      </w:r>
    </w:p>
    <w:p w14:paraId="60DDA1BE">
      <w:pPr>
        <w:adjustRightInd w:val="0"/>
        <w:snapToGrid w:val="0"/>
        <w:spacing w:line="360" w:lineRule="auto"/>
        <w:ind w:right="1281" w:firstLine="440" w:firstLineChars="200"/>
        <w:rPr>
          <w:rFonts w:hint="eastAsia" w:ascii="宋体" w:hAnsi="宋体" w:eastAsia="宋体" w:cs="宋体"/>
          <w:sz w:val="22"/>
        </w:rPr>
      </w:pPr>
    </w:p>
    <w:p w14:paraId="7B06FE62">
      <w:pPr>
        <w:adjustRightInd w:val="0"/>
        <w:snapToGrid w:val="0"/>
        <w:spacing w:line="360" w:lineRule="auto"/>
        <w:ind w:right="1281" w:firstLine="440" w:firstLineChars="200"/>
        <w:rPr>
          <w:rFonts w:ascii="宋体" w:hAnsi="宋体" w:eastAsia="宋体" w:cs="宋体"/>
          <w:sz w:val="22"/>
        </w:rPr>
      </w:pPr>
      <w:r>
        <w:rPr>
          <w:rFonts w:hint="eastAsia" w:ascii="宋体" w:hAnsi="宋体" w:eastAsia="宋体" w:cs="宋体"/>
          <w:sz w:val="22"/>
        </w:rPr>
        <w:t>联系人：</w:t>
      </w:r>
    </w:p>
    <w:p w14:paraId="34D13004">
      <w:pPr>
        <w:adjustRightInd w:val="0"/>
        <w:snapToGrid w:val="0"/>
        <w:spacing w:line="360" w:lineRule="auto"/>
        <w:ind w:right="1281" w:firstLine="440" w:firstLineChars="200"/>
        <w:rPr>
          <w:rFonts w:ascii="宋体" w:hAnsi="宋体" w:eastAsia="宋体" w:cs="宋体"/>
          <w:sz w:val="22"/>
        </w:rPr>
      </w:pPr>
      <w:r>
        <w:rPr>
          <w:rFonts w:hint="eastAsia" w:ascii="宋体" w:hAnsi="宋体" w:eastAsia="宋体" w:cs="宋体"/>
          <w:sz w:val="22"/>
        </w:rPr>
        <w:t>联系电话：</w:t>
      </w:r>
    </w:p>
    <w:p w14:paraId="0A86FD30">
      <w:pPr>
        <w:adjustRightInd w:val="0"/>
        <w:snapToGrid w:val="0"/>
        <w:spacing w:line="360" w:lineRule="auto"/>
        <w:ind w:right="1281" w:firstLine="440" w:firstLineChars="200"/>
        <w:rPr>
          <w:rFonts w:ascii="宋体" w:hAnsi="宋体" w:eastAsia="宋体" w:cs="宋体"/>
          <w:sz w:val="22"/>
        </w:rPr>
      </w:pPr>
      <w:r>
        <w:rPr>
          <w:rFonts w:hint="eastAsia" w:ascii="宋体" w:hAnsi="宋体" w:eastAsia="宋体" w:cs="宋体"/>
          <w:sz w:val="22"/>
        </w:rPr>
        <w:t>地址：</w:t>
      </w:r>
    </w:p>
    <w:p w14:paraId="5D85D256">
      <w:pPr>
        <w:adjustRightInd w:val="0"/>
        <w:snapToGrid w:val="0"/>
        <w:spacing w:line="360" w:lineRule="auto"/>
        <w:ind w:right="1281" w:firstLine="440" w:firstLineChars="200"/>
        <w:rPr>
          <w:rFonts w:ascii="宋体" w:hAnsi="宋体" w:eastAsia="宋体" w:cs="宋体"/>
          <w:sz w:val="22"/>
        </w:rPr>
      </w:pPr>
      <w:r>
        <w:rPr>
          <w:rFonts w:hint="eastAsia" w:ascii="宋体" w:hAnsi="宋体" w:eastAsia="宋体" w:cs="宋体"/>
          <w:sz w:val="22"/>
        </w:rPr>
        <w:t>邮箱：</w:t>
      </w:r>
    </w:p>
    <w:p w14:paraId="0859FCF8">
      <w:pPr>
        <w:adjustRightInd w:val="0"/>
        <w:snapToGrid w:val="0"/>
        <w:spacing w:line="360" w:lineRule="auto"/>
        <w:jc w:val="left"/>
        <w:rPr>
          <w:rFonts w:ascii="宋体" w:hAnsi="宋体" w:eastAsia="宋体" w:cs="宋体"/>
          <w:sz w:val="22"/>
          <w:szCs w:val="21"/>
        </w:rPr>
      </w:pPr>
    </w:p>
    <w:p w14:paraId="734AF2EF">
      <w:pPr>
        <w:adjustRightInd w:val="0"/>
        <w:snapToGrid w:val="0"/>
        <w:spacing w:line="360" w:lineRule="auto"/>
        <w:ind w:right="1281"/>
        <w:jc w:val="right"/>
        <w:rPr>
          <w:rFonts w:ascii="宋体" w:hAnsi="宋体" w:eastAsia="宋体" w:cs="宋体"/>
          <w:sz w:val="22"/>
          <w:szCs w:val="21"/>
        </w:rPr>
      </w:pPr>
      <w:r>
        <w:rPr>
          <w:rFonts w:hint="eastAsia" w:ascii="宋体" w:hAnsi="宋体" w:eastAsia="宋体" w:cs="宋体"/>
          <w:sz w:val="22"/>
          <w:szCs w:val="21"/>
        </w:rPr>
        <w:t>报价人（盖章）：</w:t>
      </w:r>
    </w:p>
    <w:p w14:paraId="76323D15">
      <w:pPr>
        <w:spacing w:line="360" w:lineRule="auto"/>
        <w:rPr>
          <w:rFonts w:ascii="宋体" w:hAnsi="宋体" w:eastAsia="宋体" w:cs="宋体"/>
          <w:sz w:val="22"/>
          <w:szCs w:val="21"/>
        </w:rPr>
      </w:pPr>
      <w:r>
        <w:rPr>
          <w:rFonts w:hint="eastAsia" w:ascii="宋体" w:hAnsi="宋体" w:eastAsia="宋体" w:cs="宋体"/>
          <w:sz w:val="22"/>
          <w:szCs w:val="21"/>
        </w:rPr>
        <w:t xml:space="preserve">                                             日期：   年  月  日</w:t>
      </w:r>
    </w:p>
    <w:p w14:paraId="047BEA8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902A73"/>
    <w:rsid w:val="5D902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仲恺高新技术开发区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2025-09-03T06:20:00Z</dcterms:created>
  <dc:creator>林漫婷</dc:creator>
  <cp:lastModifiedBy>林漫婷</cp:lastModifiedBy>
  <dcterms:modified xsi:type="dcterms:W3CDTF">2025-09-03T06:20:30Z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206F1EEB41AF44EEA3BCF6DE98678077_11</vt:lpwstr>
  </property>
  <property fmtid="{D5CDD505-2E9C-101B-9397-08002B2CF9AE}" pid="4" name="KSOTemplateDocerSaveRecord">
    <vt:lpwstr>eyJoZGlkIjoiNmExODU2NGFkMWUyYmU2YzQ5ZDViODczYjQyMDRlY2MiLCJ1c2VySWQiOiIyNzk4NjQzODYifQ==</vt:lpwstr>
  </property>
</Properties>
</file>